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highlight w:val="none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highlight w:val="none"/>
        </w:rPr>
        <w:t>三峡科技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highlight w:val="none"/>
          <w:lang w:val="en-US" w:eastAsia="zh-CN"/>
        </w:rPr>
        <w:t>本部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highlight w:val="none"/>
        </w:rPr>
        <w:t>竞聘报名表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方正仿宋简体" w:hAnsi="Times New Roman" w:eastAsia="方正仿宋简体"/>
          <w:sz w:val="21"/>
          <w:szCs w:val="21"/>
          <w:highlight w:val="none"/>
          <w:lang w:val="en-US" w:eastAsia="zh-CN"/>
        </w:rPr>
      </w:pPr>
    </w:p>
    <w:tbl>
      <w:tblPr>
        <w:tblStyle w:val="4"/>
        <w:tblW w:w="9050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12"/>
        <w:gridCol w:w="1292"/>
        <w:gridCol w:w="1221"/>
        <w:gridCol w:w="637"/>
        <w:gridCol w:w="1142"/>
        <w:gridCol w:w="1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512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12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85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户口所在地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职业(执业）资格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熟悉专业或特长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全日制学历及学位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毕业院校及专业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在职教育学历或学位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毕业院校及专业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现在单位（或部门）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职务</w:t>
            </w: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（岗位）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任现职时间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近三年考核结果</w:t>
            </w:r>
          </w:p>
        </w:tc>
        <w:tc>
          <w:tcPr>
            <w:tcW w:w="6957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69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应聘岗位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简体" w:hAnsi="Times New Roman" w:eastAsia="方正仿宋简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Times New Roman"/>
                <w:sz w:val="21"/>
                <w:szCs w:val="21"/>
                <w:highlight w:val="none"/>
                <w:lang w:val="en-US" w:eastAsia="zh-CN"/>
              </w:rPr>
              <w:t>类别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hAnsi="Times New Roman"/>
                <w:sz w:val="21"/>
                <w:szCs w:val="21"/>
                <w:highlight w:val="none"/>
                <w:lang w:val="en-US" w:eastAsia="zh-CN"/>
              </w:rPr>
              <w:t>部门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岗位名称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Times New Roman"/>
                <w:sz w:val="21"/>
                <w:szCs w:val="21"/>
                <w:highlight w:val="none"/>
                <w:lang w:val="en-US" w:eastAsia="zh-CN"/>
              </w:rPr>
              <w:t>第一志愿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Times New Roman"/>
                <w:sz w:val="21"/>
                <w:szCs w:val="21"/>
                <w:highlight w:val="none"/>
                <w:lang w:val="en-US" w:eastAsia="zh-CN"/>
              </w:rPr>
              <w:t>第二志愿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695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是否服从调剂：是（  ）/否（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0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工作履历</w:t>
            </w:r>
          </w:p>
        </w:tc>
        <w:tc>
          <w:tcPr>
            <w:tcW w:w="69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主要工作</w:t>
            </w: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业绩及获奖情况</w:t>
            </w:r>
          </w:p>
        </w:tc>
        <w:tc>
          <w:tcPr>
            <w:tcW w:w="69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sz w:val="11"/>
          <w:szCs w:val="11"/>
        </w:rPr>
      </w:pPr>
    </w:p>
    <w:p/>
    <w:sectPr>
      <w:pgSz w:w="11906" w:h="16838"/>
      <w:pgMar w:top="1440" w:right="1800" w:bottom="1440" w:left="1800" w:header="851" w:footer="51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607CA"/>
    <w:rsid w:val="34E6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atLeast"/>
      <w:ind w:firstLine="880" w:firstLineChars="200"/>
      <w:jc w:val="both"/>
    </w:pPr>
    <w:rPr>
      <w:rFonts w:ascii="方正仿宋简体" w:hAnsi="方正仿宋简体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三峡高科信息技术有限责任公司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2023-06-21T02:46:00Z</dcterms:created>
  <dc:creator>刘兴茹</dc:creator>
  <cp:lastModifiedBy>刘兴茹</cp:lastModifiedBy>
  <dcterms:modified xsi:type="dcterms:W3CDTF">2023-06-21T02:46:56Z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1F025B9983A744B3B15249A9E479987F</vt:lpwstr>
  </property>
</Properties>
</file>